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A2325" w:rsidRPr="00633115" w:rsidRDefault="00BB18C5">
      <w:pPr>
        <w:rPr>
          <w:b/>
          <w:bCs/>
          <w:sz w:val="36"/>
          <w:szCs w:val="36"/>
        </w:rPr>
      </w:pPr>
      <w:r w:rsidRPr="00633115">
        <w:rPr>
          <w:b/>
          <w:bCs/>
          <w:sz w:val="36"/>
          <w:szCs w:val="36"/>
        </w:rPr>
        <w:t>Impactanalyse 20</w:t>
      </w:r>
      <w:r w:rsidR="00633115">
        <w:rPr>
          <w:b/>
          <w:bCs/>
          <w:sz w:val="36"/>
          <w:szCs w:val="36"/>
        </w:rPr>
        <w:t>20 VBWTN</w:t>
      </w:r>
    </w:p>
    <w:p w:rsidR="00633115" w:rsidRPr="00633115" w:rsidRDefault="00633115">
      <w:pPr>
        <w:rPr>
          <w:b/>
          <w:bCs/>
          <w:sz w:val="28"/>
          <w:szCs w:val="28"/>
        </w:rPr>
      </w:pPr>
      <w:r>
        <w:rPr>
          <w:b/>
          <w:bCs/>
          <w:sz w:val="28"/>
          <w:szCs w:val="28"/>
        </w:rPr>
        <w:t>Toelichting voor het kunnen uitvoeren van de impactanalyse</w:t>
      </w:r>
    </w:p>
    <w:p w:rsidR="00633115" w:rsidRPr="00633115" w:rsidRDefault="00633115">
      <w:pPr>
        <w:rPr>
          <w:b/>
          <w:bCs/>
        </w:rPr>
      </w:pPr>
      <w:r w:rsidRPr="00633115">
        <w:rPr>
          <w:b/>
          <w:bCs/>
        </w:rPr>
        <w:t>inleiding</w:t>
      </w:r>
    </w:p>
    <w:p w:rsidR="00BB18C5" w:rsidRDefault="00BB18C5">
      <w:r>
        <w:t>In 2015 is door de Vereniging BWT Nederland een impactanalyse uitgevoerd met betrekking tot de Wet kwaliteitsborging voor het bouwen. Inmiddels zijn we bijna 5 jaar verder, en is de Wet door de Eerste Kamer aangenomen. In de tussentijd is er ook heel veel gewijzigd in het stelsel, waardoor het noodzakelijk is om opnieuw de impact van de invoering van Gevolgklasse 1 te onderzoeken binnen uw organisatie.</w:t>
      </w:r>
    </w:p>
    <w:p w:rsidR="00BB18C5" w:rsidRDefault="00BB18C5">
      <w:r>
        <w:t>Wijzigingen die zijn doorgevoerd ten opzichte van het moment waarop de eerdere impactanalyse is uitgevoerd zijn;</w:t>
      </w:r>
      <w:r>
        <w:br/>
        <w:t>- Aanpassing van de gevolgklasse 1</w:t>
      </w:r>
      <w:r w:rsidR="00633115">
        <w:t xml:space="preserve"> op een aantal punten.</w:t>
      </w:r>
      <w:r>
        <w:br/>
        <w:t>- De knip in de bouwtechnische activiteit en de omgevingsplanactiviteit onder de Omgevingswet</w:t>
      </w:r>
      <w:r>
        <w:br/>
        <w:t>- Het invoeren van een meldingsplicht voor de bouwtechnische activiteiten onder gevolgklasse 1 in plaats van een vergunningplicht</w:t>
      </w:r>
      <w:r w:rsidR="00DA6B65">
        <w:t>.</w:t>
      </w:r>
      <w:r w:rsidR="00DA6B65">
        <w:br/>
        <w:t xml:space="preserve">- Het Bestuursakkoord </w:t>
      </w:r>
      <w:proofErr w:type="spellStart"/>
      <w:r w:rsidR="00DA6B65">
        <w:t>Wkb</w:t>
      </w:r>
      <w:proofErr w:type="spellEnd"/>
      <w:r w:rsidR="00DA6B65">
        <w:t xml:space="preserve"> waarin de rol van het bevoegd gezag na invoering van gevolgklasse 1 duidelijk is beschreven.</w:t>
      </w:r>
    </w:p>
    <w:p w:rsidR="00633115" w:rsidRDefault="00DA6B65">
      <w:r>
        <w:t>Voor iedere gemeente is het dan ook van groot belang om te gaan analyseren wat de impact is op de formatie van de organisatie. Om hierin vanuit de Vereniging BWT Nederland te ondersteunen is een model impactanalyse opgesteld.</w:t>
      </w:r>
      <w:r>
        <w:br/>
      </w:r>
    </w:p>
    <w:p w:rsidR="00633115" w:rsidRPr="00633115" w:rsidRDefault="00633115">
      <w:pPr>
        <w:rPr>
          <w:b/>
          <w:bCs/>
        </w:rPr>
      </w:pPr>
      <w:r w:rsidRPr="00633115">
        <w:rPr>
          <w:b/>
          <w:bCs/>
        </w:rPr>
        <w:t>Gebruikshandleiding impactanalyse</w:t>
      </w:r>
    </w:p>
    <w:p w:rsidR="00DA6B65" w:rsidRDefault="00DA6B65">
      <w:r>
        <w:t>Dit document geeft een korte uitleg over het kunnen toepassen en invullen van dit model. De uitleg is gebaseerd op het Excel document.</w:t>
      </w:r>
    </w:p>
    <w:p w:rsidR="00DA6B65" w:rsidRDefault="00DA6B65">
      <w:r w:rsidRPr="00DA6B65">
        <w:rPr>
          <w:b/>
          <w:bCs/>
          <w:sz w:val="24"/>
          <w:szCs w:val="24"/>
        </w:rPr>
        <w:t xml:space="preserve">Kolom B: In deze kolom zijn categorieën bouwwerken opgenomen. </w:t>
      </w:r>
      <w:r w:rsidR="00BB18C5" w:rsidRPr="00DA6B65">
        <w:rPr>
          <w:b/>
          <w:bCs/>
          <w:sz w:val="24"/>
          <w:szCs w:val="24"/>
        </w:rPr>
        <w:t xml:space="preserve"> </w:t>
      </w:r>
      <w:r w:rsidRPr="00DA6B65">
        <w:rPr>
          <w:b/>
          <w:bCs/>
          <w:sz w:val="24"/>
          <w:szCs w:val="24"/>
        </w:rPr>
        <w:br/>
      </w:r>
      <w:r w:rsidRPr="00DA6B65">
        <w:rPr>
          <w:b/>
          <w:bCs/>
        </w:rPr>
        <w:t>De eerste groep</w:t>
      </w:r>
      <w:r>
        <w:t xml:space="preserve"> betreft bouwwerken die onder de Omgevingswet </w:t>
      </w:r>
      <w:proofErr w:type="spellStart"/>
      <w:r>
        <w:t>Bouwbesluittoetsvrij</w:t>
      </w:r>
      <w:proofErr w:type="spellEnd"/>
      <w:r>
        <w:t xml:space="preserve"> worden, en zijn opgenomen in paragraaf 2.3.2 van het Besluit bouwwerken leefomgeving.</w:t>
      </w:r>
      <w:r>
        <w:br/>
      </w:r>
      <w:r w:rsidRPr="00DA6B65">
        <w:rPr>
          <w:b/>
          <w:bCs/>
        </w:rPr>
        <w:t>De tweede groep</w:t>
      </w:r>
      <w:r>
        <w:t xml:space="preserve"> betreft bouwwerken die na invoering van het stelsel onder gevolgklasse 1 vallen. De bouwwerken die onder gevolgklasse 1 vallen </w:t>
      </w:r>
      <w:r w:rsidR="00C40F73">
        <w:t xml:space="preserve">zie bijlage Gevolgklasse 1 (Art. 1.35 Concept AMvB </w:t>
      </w:r>
      <w:proofErr w:type="spellStart"/>
      <w:r w:rsidR="00C40F73">
        <w:t>Wkb</w:t>
      </w:r>
      <w:proofErr w:type="spellEnd"/>
      <w:r w:rsidR="00C40F73">
        <w:t>)</w:t>
      </w:r>
      <w:r>
        <w:br/>
      </w:r>
      <w:r w:rsidRPr="00633115">
        <w:rPr>
          <w:b/>
          <w:bCs/>
        </w:rPr>
        <w:t>De derde groep</w:t>
      </w:r>
      <w:r>
        <w:t xml:space="preserve"> betreft de bouwwerken die niet vallen onder de categorie </w:t>
      </w:r>
      <w:proofErr w:type="spellStart"/>
      <w:r>
        <w:t>Bouwbesluittoetsvrij</w:t>
      </w:r>
      <w:proofErr w:type="spellEnd"/>
      <w:r>
        <w:t xml:space="preserve"> en gevolgklasse 1. We spreken hier over gevolgklasse 2 en 3 en dit betreffen de bouwwerken waarvoor het bevoegd gezag de komende jaren nog de toets en het toezicht uitvoert conform het huidige stelsel. </w:t>
      </w:r>
      <w:r>
        <w:br/>
        <w:t xml:space="preserve">De meeste gemeenten kunnen op basis van bouwkosten in hun vergunningenapplicatie selecteren. De normuren zijn in dit model op basis van de bouwkosten gerubriceerd. </w:t>
      </w:r>
      <w:r w:rsidR="00642ED3">
        <w:t>Eventueel kunnen gemeenten ook in plaats van de opgenomen bouwkosten ook een eigen categorisering aanbrengen</w:t>
      </w:r>
      <w:r w:rsidR="00633115">
        <w:t xml:space="preserve"> die beter is te herleiden uit hun eigen </w:t>
      </w:r>
      <w:proofErr w:type="spellStart"/>
      <w:r w:rsidR="00633115">
        <w:t>bouwregestratieprogramma</w:t>
      </w:r>
      <w:proofErr w:type="spellEnd"/>
      <w:r w:rsidR="00642ED3">
        <w:t>.</w:t>
      </w:r>
    </w:p>
    <w:p w:rsidR="00642ED3" w:rsidRDefault="00642ED3">
      <w:r w:rsidRPr="00642ED3">
        <w:rPr>
          <w:b/>
          <w:bCs/>
          <w:sz w:val="24"/>
          <w:szCs w:val="24"/>
        </w:rPr>
        <w:t>Kolom C en D: Aantal aanvragen 2018 en 2019</w:t>
      </w:r>
      <w:r w:rsidRPr="00642ED3">
        <w:rPr>
          <w:b/>
          <w:bCs/>
          <w:sz w:val="24"/>
          <w:szCs w:val="24"/>
        </w:rPr>
        <w:br/>
      </w:r>
      <w:r>
        <w:t xml:space="preserve">Hier vult u op basis van het totaal aantal bouwaanvragen in 2018 per categorie bouwwerken het aantal aanvragen in per categorie. Dit kost zeker werk, en kan alleen worden gedaan op basis van een uitgebreide uitdraai uit het bouwregistratieprogramma waar ook gegevens over het soort bouwwerk en of de soort bouwactiviteit staan opgenomen. Op basis van deze uitdraai kan het aantal </w:t>
      </w:r>
      <w:r>
        <w:lastRenderedPageBreak/>
        <w:t xml:space="preserve">aanvragen per categorie worden geturfd. Soms is echter ook onderzoek op bouwdossier niveau nodig.  </w:t>
      </w:r>
    </w:p>
    <w:p w:rsidR="00642ED3" w:rsidRDefault="00642ED3">
      <w:r w:rsidRPr="00642ED3">
        <w:rPr>
          <w:b/>
          <w:bCs/>
          <w:sz w:val="24"/>
          <w:szCs w:val="24"/>
        </w:rPr>
        <w:t>Kolom E: Normuren totaal behandeling gemiddeld plan in categorie</w:t>
      </w:r>
      <w:r w:rsidRPr="00642ED3">
        <w:rPr>
          <w:b/>
          <w:bCs/>
          <w:sz w:val="24"/>
          <w:szCs w:val="24"/>
        </w:rPr>
        <w:br/>
      </w:r>
      <w:r>
        <w:t>In deze kolom is een normgetal opgenomen dat als gemiddelde is gekomen uit de eerder gehouden analyse. Dit verschilt echter enorm per gemeente, waardoor het de voorkeur verdient om (indien deze uren te herleiden zijn) de tabel aan te passen naar eigen normuren. Het gaat hier om de totale uren per bouwplan die nodig zijn van of met vooroverleg tot het verlenen van de vergunning.</w:t>
      </w:r>
    </w:p>
    <w:p w:rsidR="001F4525" w:rsidRDefault="00642ED3" w:rsidP="001F4525">
      <w:r w:rsidRPr="00642ED3">
        <w:rPr>
          <w:b/>
          <w:bCs/>
          <w:sz w:val="24"/>
          <w:szCs w:val="24"/>
        </w:rPr>
        <w:t xml:space="preserve">Kolom </w:t>
      </w:r>
      <w:r w:rsidR="001F4525">
        <w:rPr>
          <w:b/>
          <w:bCs/>
          <w:sz w:val="24"/>
          <w:szCs w:val="24"/>
        </w:rPr>
        <w:t>F</w:t>
      </w:r>
      <w:r w:rsidRPr="00642ED3">
        <w:rPr>
          <w:b/>
          <w:bCs/>
          <w:sz w:val="24"/>
          <w:szCs w:val="24"/>
        </w:rPr>
        <w:t xml:space="preserve">: Normuren totaal </w:t>
      </w:r>
      <w:r w:rsidR="001F4525">
        <w:rPr>
          <w:b/>
          <w:bCs/>
          <w:sz w:val="24"/>
          <w:szCs w:val="24"/>
        </w:rPr>
        <w:t>toezicht</w:t>
      </w:r>
      <w:r w:rsidRPr="00642ED3">
        <w:rPr>
          <w:b/>
          <w:bCs/>
          <w:sz w:val="24"/>
          <w:szCs w:val="24"/>
        </w:rPr>
        <w:t xml:space="preserve"> gemiddeld plan in categorie</w:t>
      </w:r>
      <w:r w:rsidRPr="00642ED3">
        <w:rPr>
          <w:b/>
          <w:bCs/>
          <w:sz w:val="24"/>
          <w:szCs w:val="24"/>
        </w:rPr>
        <w:br/>
      </w:r>
      <w:r w:rsidR="001F4525">
        <w:t xml:space="preserve">Het gaat hier om de totale uren per bouwplan die nodig zijn vanaf vergunningverlening tot oplevering/eindcontrole. In deze kolom is een normgetal opgenomen dat als gemiddelde is gekomen uit de eerder gehouden analyse. Dit verschilt echter enorm per gemeente, waardoor het de voorkeur verdient om (indien deze uren te herleiden zijn) de tabel aan te passen naar eigen normuren. </w:t>
      </w:r>
    </w:p>
    <w:p w:rsidR="001F4525" w:rsidRDefault="001F4525" w:rsidP="001F4525">
      <w:r w:rsidRPr="00642ED3">
        <w:rPr>
          <w:b/>
          <w:bCs/>
          <w:sz w:val="24"/>
          <w:szCs w:val="24"/>
        </w:rPr>
        <w:t xml:space="preserve">Kolom </w:t>
      </w:r>
      <w:r>
        <w:rPr>
          <w:b/>
          <w:bCs/>
          <w:sz w:val="24"/>
          <w:szCs w:val="24"/>
        </w:rPr>
        <w:t>G</w:t>
      </w:r>
      <w:r w:rsidRPr="00642ED3">
        <w:rPr>
          <w:b/>
          <w:bCs/>
          <w:sz w:val="24"/>
          <w:szCs w:val="24"/>
        </w:rPr>
        <w:t xml:space="preserve">: Normuren </w:t>
      </w:r>
      <w:r w:rsidRPr="001F4525">
        <w:rPr>
          <w:b/>
          <w:bCs/>
          <w:sz w:val="24"/>
          <w:szCs w:val="24"/>
          <w:u w:val="single"/>
        </w:rPr>
        <w:t>toets Bouwbesluit behandeling</w:t>
      </w:r>
      <w:r w:rsidRPr="00642ED3">
        <w:rPr>
          <w:b/>
          <w:bCs/>
          <w:sz w:val="24"/>
          <w:szCs w:val="24"/>
        </w:rPr>
        <w:t xml:space="preserve"> gemiddeld plan in categorie</w:t>
      </w:r>
      <w:r w:rsidRPr="00642ED3">
        <w:rPr>
          <w:b/>
          <w:bCs/>
          <w:sz w:val="24"/>
          <w:szCs w:val="24"/>
        </w:rPr>
        <w:br/>
      </w:r>
      <w:r>
        <w:t xml:space="preserve">Het gaat hier om de uren per bouwplan die gemiddeld worden besteed aan de toets Bouwbesluit door de Bouwplantoetser, niet zijnde een specialist zoals constructeur of bouwfysicus. In deze kolom is een normgetal opgenomen dat als gemiddelde is gekomen uit de eerder gehouden analyse. Dit verschilt echter enorm per gemeente, waardoor het de voorkeur verdient om (indien deze uren te herleiden zijn) de tabel aan te passen naar eigen normuren. </w:t>
      </w:r>
    </w:p>
    <w:p w:rsidR="001F4525" w:rsidRDefault="001F4525" w:rsidP="001F4525">
      <w:r w:rsidRPr="00642ED3">
        <w:rPr>
          <w:b/>
          <w:bCs/>
          <w:sz w:val="24"/>
          <w:szCs w:val="24"/>
        </w:rPr>
        <w:t xml:space="preserve">Kolom </w:t>
      </w:r>
      <w:r>
        <w:rPr>
          <w:b/>
          <w:bCs/>
          <w:sz w:val="24"/>
          <w:szCs w:val="24"/>
        </w:rPr>
        <w:t>H</w:t>
      </w:r>
      <w:r w:rsidRPr="00642ED3">
        <w:rPr>
          <w:b/>
          <w:bCs/>
          <w:sz w:val="24"/>
          <w:szCs w:val="24"/>
        </w:rPr>
        <w:t xml:space="preserve">: Normuren </w:t>
      </w:r>
      <w:r w:rsidRPr="001F4525">
        <w:rPr>
          <w:b/>
          <w:bCs/>
          <w:sz w:val="24"/>
          <w:szCs w:val="24"/>
          <w:u w:val="single"/>
        </w:rPr>
        <w:t>toezicht Bouwbesluit</w:t>
      </w:r>
      <w:r>
        <w:rPr>
          <w:b/>
          <w:bCs/>
          <w:sz w:val="24"/>
          <w:szCs w:val="24"/>
        </w:rPr>
        <w:t xml:space="preserve"> behandeling</w:t>
      </w:r>
      <w:r w:rsidRPr="00642ED3">
        <w:rPr>
          <w:b/>
          <w:bCs/>
          <w:sz w:val="24"/>
          <w:szCs w:val="24"/>
        </w:rPr>
        <w:t xml:space="preserve"> gemiddeld plan in categorie</w:t>
      </w:r>
      <w:r w:rsidRPr="00642ED3">
        <w:rPr>
          <w:b/>
          <w:bCs/>
          <w:sz w:val="24"/>
          <w:szCs w:val="24"/>
        </w:rPr>
        <w:br/>
      </w:r>
      <w:r>
        <w:t xml:space="preserve">Het gaat hier om de uren per bouwplan die gemiddeld worden besteed door de toezichthouder om te controleren of het bouwwerk voldoet aan het Bouwbesluit, niet zijnde een specialist zoals constructeur of bouwfysicus. Het gaat hier ook niet om uren die worden besteed aan het uitzetten van het bouwwerk, of bijvoorbeeld het beoordelen of wordt voldaan aan de redelijke eisen van welstand. In deze kolom is een normgetal opgenomen dat als gemiddelde is gekomen uit de eerder gehouden analyse. Dit verschilt echter enorm per gemeente, waardoor het de voorkeur verdient om (indien deze uren te herleiden zijn) de tabel aan te passen naar eigen normuren. </w:t>
      </w:r>
    </w:p>
    <w:p w:rsidR="001F4525" w:rsidRDefault="001F4525" w:rsidP="001F4525">
      <w:r w:rsidRPr="00642ED3">
        <w:rPr>
          <w:b/>
          <w:bCs/>
          <w:sz w:val="24"/>
          <w:szCs w:val="24"/>
        </w:rPr>
        <w:t xml:space="preserve">Kolom </w:t>
      </w:r>
      <w:r>
        <w:rPr>
          <w:b/>
          <w:bCs/>
          <w:sz w:val="24"/>
          <w:szCs w:val="24"/>
        </w:rPr>
        <w:t>I</w:t>
      </w:r>
      <w:r w:rsidRPr="00642ED3">
        <w:rPr>
          <w:b/>
          <w:bCs/>
          <w:sz w:val="24"/>
          <w:szCs w:val="24"/>
        </w:rPr>
        <w:t xml:space="preserve">: Normuren </w:t>
      </w:r>
      <w:r w:rsidRPr="001F4525">
        <w:rPr>
          <w:b/>
          <w:bCs/>
          <w:sz w:val="24"/>
          <w:szCs w:val="24"/>
          <w:u w:val="single"/>
        </w:rPr>
        <w:t>Bouwbesluit toetsing en toezicht door specialisten</w:t>
      </w:r>
      <w:r>
        <w:rPr>
          <w:b/>
          <w:bCs/>
          <w:sz w:val="24"/>
          <w:szCs w:val="24"/>
        </w:rPr>
        <w:t xml:space="preserve"> (Constructeur, bouwfysicus)</w:t>
      </w:r>
      <w:r w:rsidRPr="00642ED3">
        <w:rPr>
          <w:b/>
          <w:bCs/>
          <w:sz w:val="24"/>
          <w:szCs w:val="24"/>
        </w:rPr>
        <w:t xml:space="preserve"> gemiddeld plan in categorie</w:t>
      </w:r>
      <w:r w:rsidRPr="00642ED3">
        <w:rPr>
          <w:b/>
          <w:bCs/>
          <w:sz w:val="24"/>
          <w:szCs w:val="24"/>
        </w:rPr>
        <w:br/>
      </w:r>
      <w:r>
        <w:t xml:space="preserve">Het gaat hier om de uren per bouwplan die gemiddeld worden besteed door specialisten zoals de constructeur of bouwfysicus. In deze kolom is een normgetal opgenomen dat als gemiddelde is gekomen uit de eerder gehouden analyse. Dit verschilt echter enorm per gemeente, waardoor het de voorkeur verdient om (indien deze uren te herleiden zijn) de tabel aan te passen naar eigen normuren. Indien een gemeente geen gebruik maakt van specialisten zullen de uren die hier dan op nul komen te staan over het algemeen de uren van de bouwplantoetser en/of toezichthouder laten toenemen, omdat hij deze toetsing en toezicht taken dan uitvoert. </w:t>
      </w:r>
    </w:p>
    <w:p w:rsidR="001F4525" w:rsidRDefault="001F4525" w:rsidP="001F4525">
      <w:r w:rsidRPr="00D06480">
        <w:rPr>
          <w:b/>
          <w:bCs/>
          <w:sz w:val="24"/>
          <w:szCs w:val="24"/>
        </w:rPr>
        <w:t xml:space="preserve">Kolom J: </w:t>
      </w:r>
      <w:r w:rsidR="00D06480" w:rsidRPr="00D06480">
        <w:rPr>
          <w:b/>
          <w:bCs/>
          <w:sz w:val="24"/>
          <w:szCs w:val="24"/>
        </w:rPr>
        <w:t>Totaal uren per jaar (gemiddelde van 2018 en 2019)</w:t>
      </w:r>
      <w:r w:rsidR="00D06480" w:rsidRPr="00D06480">
        <w:rPr>
          <w:sz w:val="24"/>
          <w:szCs w:val="24"/>
        </w:rPr>
        <w:br/>
      </w:r>
      <w:r>
        <w:t>Hier wordt het totaal aan uren per categorie uitgerekend volgens de formule</w:t>
      </w:r>
      <w:r w:rsidR="00D06480">
        <w:t>;</w:t>
      </w:r>
      <w:r>
        <w:t xml:space="preserve"> Totaal per categorie uit kolom </w:t>
      </w:r>
      <w:r w:rsidR="00D06480">
        <w:t>E</w:t>
      </w:r>
      <w:r>
        <w:t xml:space="preserve"> (</w:t>
      </w:r>
      <w:r w:rsidR="00D06480">
        <w:t>totaal toetsing</w:t>
      </w:r>
      <w:r>
        <w:t xml:space="preserve">) en kolom </w:t>
      </w:r>
      <w:r w:rsidR="00D06480">
        <w:t>F</w:t>
      </w:r>
      <w:r>
        <w:t xml:space="preserve"> (</w:t>
      </w:r>
      <w:r w:rsidR="00D06480">
        <w:t>totaal toezicht</w:t>
      </w:r>
      <w:r>
        <w:t>) delen door 2</w:t>
      </w:r>
      <w:r w:rsidR="00D06480">
        <w:t xml:space="preserve"> om een gemiddelde over de twee onderzochte jaren te krijgen. </w:t>
      </w:r>
    </w:p>
    <w:p w:rsidR="00D06480" w:rsidRDefault="00D06480" w:rsidP="00D06480">
      <w:r w:rsidRPr="00D06480">
        <w:rPr>
          <w:b/>
          <w:bCs/>
          <w:sz w:val="24"/>
          <w:szCs w:val="24"/>
        </w:rPr>
        <w:t xml:space="preserve">Kolom </w:t>
      </w:r>
      <w:r>
        <w:rPr>
          <w:b/>
          <w:bCs/>
          <w:sz w:val="24"/>
          <w:szCs w:val="24"/>
        </w:rPr>
        <w:t>K</w:t>
      </w:r>
      <w:r w:rsidRPr="00D06480">
        <w:rPr>
          <w:b/>
          <w:bCs/>
          <w:sz w:val="24"/>
          <w:szCs w:val="24"/>
        </w:rPr>
        <w:t xml:space="preserve">: Totaal </w:t>
      </w:r>
      <w:r>
        <w:rPr>
          <w:b/>
          <w:bCs/>
          <w:sz w:val="24"/>
          <w:szCs w:val="24"/>
        </w:rPr>
        <w:t>Bouwbesluit uren per jaar</w:t>
      </w:r>
      <w:r w:rsidRPr="00D06480">
        <w:rPr>
          <w:b/>
          <w:bCs/>
          <w:sz w:val="24"/>
          <w:szCs w:val="24"/>
        </w:rPr>
        <w:t xml:space="preserve"> (gemiddelde van 2018 en 2019)</w:t>
      </w:r>
      <w:r w:rsidRPr="00D06480">
        <w:rPr>
          <w:sz w:val="24"/>
          <w:szCs w:val="24"/>
        </w:rPr>
        <w:br/>
      </w:r>
      <w:r>
        <w:t xml:space="preserve">Hier wordt het totaal aan uren per categorie uitgerekend volgens de formule; Totaal per categorie uit kolom G (toetsing Bouwbesluit) en kolom H (Toezicht Bouwbesluit) en kolom I (Specialisten Bouwbesluit) delen door 2 om een gemiddelde over de twee onderzochte jaren te krijgen. </w:t>
      </w:r>
    </w:p>
    <w:p w:rsidR="00642ED3" w:rsidRDefault="00D06480">
      <w:r w:rsidRPr="00D06480">
        <w:rPr>
          <w:b/>
          <w:bCs/>
        </w:rPr>
        <w:lastRenderedPageBreak/>
        <w:t xml:space="preserve">Veld K30: </w:t>
      </w:r>
      <w:r>
        <w:t xml:space="preserve">Dit zijn de uren die wegvallen na invoering van gevolgklasse 1. Dit betreft het </w:t>
      </w:r>
      <w:r w:rsidR="00F30377">
        <w:t>Bouwbesluituren</w:t>
      </w:r>
      <w:r>
        <w:t xml:space="preserve"> in de categorie Bouwbesluittoetsvrije bouwwerken (Veld </w:t>
      </w:r>
      <w:r w:rsidR="00F30377">
        <w:t>K</w:t>
      </w:r>
      <w:r>
        <w:t>8) en het deel Bouwbesluituren van de categorie die onder gevolgklasse 1 naar de Kwaliteitsborger gaan</w:t>
      </w:r>
      <w:r w:rsidR="00F30377">
        <w:t xml:space="preserve"> (Veld K17)</w:t>
      </w:r>
      <w:bookmarkStart w:id="0" w:name="_GoBack"/>
      <w:bookmarkEnd w:id="0"/>
      <w:r>
        <w:t xml:space="preserve">. </w:t>
      </w:r>
    </w:p>
    <w:p w:rsidR="00D06480" w:rsidRDefault="00D06480">
      <w:r w:rsidRPr="00B34570">
        <w:rPr>
          <w:b/>
          <w:bCs/>
        </w:rPr>
        <w:t>Veld K31:</w:t>
      </w:r>
      <w:r>
        <w:t xml:space="preserve"> Dit zijn de uren die blijven bij de gemeente. Het betreft hier de uren in gevolgklasse 1 voor wat betreft het niet Bouwbesluit technische deel. Dus de bestemmingsplantoets, welstand, overleg andere activiteiten etc. (formule J17 – J18)</w:t>
      </w:r>
      <w:r w:rsidR="00B34570">
        <w:t xml:space="preserve"> En de uren totaal van gevolgklasse 2 en 3 aangezien deze nog in zijn geheel bij de gemeente blijven. </w:t>
      </w:r>
    </w:p>
    <w:p w:rsidR="00642ED3" w:rsidRDefault="00B34570">
      <w:r>
        <w:t>Veld K32: Dit is het percentage uren dat ten opzichte van het totaal aan uren (gemiddeld over 2018 en 2019) komen te vervallen op basis van de huidige werkwijze.</w:t>
      </w:r>
    </w:p>
    <w:p w:rsidR="00B34570" w:rsidRPr="00B34570" w:rsidRDefault="00B34570">
      <w:pPr>
        <w:rPr>
          <w:b/>
          <w:bCs/>
          <w:sz w:val="24"/>
          <w:szCs w:val="24"/>
        </w:rPr>
      </w:pPr>
      <w:r w:rsidRPr="00B34570">
        <w:rPr>
          <w:b/>
          <w:bCs/>
          <w:sz w:val="24"/>
          <w:szCs w:val="24"/>
        </w:rPr>
        <w:t>BELANGRIJK!</w:t>
      </w:r>
    </w:p>
    <w:p w:rsidR="00B34570" w:rsidRDefault="00B34570">
      <w:r>
        <w:t>In deze analyse is geen rekening gehouden met de impact van de Omgevingswet op vergunningverlening. De Omgevingswet maakt het mogelijk om veel meer activiteiten (als deze bijvoorbeeld geheel passen binnen de spelregels) vergunningvrij te maken. Gelet op de gespreide invoering van de Omgevingswet (Tot 2029 de tijd om het Omgevingsplan gereed te hebben) is dit niet meegenomen in deze analyse. Als hier binnen uw organisatie al keuzes zijn gemaakt, dan kunt u dit uiteraard ook meenemen in de analyse.</w:t>
      </w:r>
      <w:r w:rsidR="00113894">
        <w:t xml:space="preserve"> Indien </w:t>
      </w:r>
      <w:r w:rsidR="00F30377">
        <w:t xml:space="preserve">op basis van keuzes die de gemeente maakt in het Omgevingsplan om </w:t>
      </w:r>
      <w:r w:rsidR="00113894">
        <w:t>meer</w:t>
      </w:r>
      <w:r w:rsidR="00F30377">
        <w:t xml:space="preserve"> aanvragen voor de Omgevingsplanactiviteit vergunningvrij te maken, zal dit invloed hebben op het aantal uren die over blijven na aftrek van het aantal uren Bouwbesluit. Dit betreft altijd maatwerk per gemeente.</w:t>
      </w:r>
    </w:p>
    <w:p w:rsidR="00B34570" w:rsidRDefault="00B34570">
      <w:r>
        <w:t>Wat ook niet in deze analyse is meegenomen is het risico</w:t>
      </w:r>
      <w:r w:rsidR="00633115">
        <w:t xml:space="preserve"> </w:t>
      </w:r>
      <w:r>
        <w:t xml:space="preserve">gestuurd werken </w:t>
      </w:r>
      <w:r w:rsidR="00633115">
        <w:t xml:space="preserve">van het bevoegd gezag om haar handhavende taak uit te kunnen voeren, </w:t>
      </w:r>
      <w:r>
        <w:t xml:space="preserve">zoals is beschreven in het Bestuursakkoord. De gemeente heeft een rol bij de risicoanalyse als er specifieke risico’s zijn, en de gemeente heeft een rol bij het dossier bevoegd gezag. Een inschatting is dat dit gemiddeld per bouwproject binnen gevolgklasse 1 ongeveer 4 uur aan werk kost. Dit kan dan om de finale impact inzichtelijk te maken worden opgeteld als gemiddeld aantal totaal van de categorie onder gevolgklasse 1, vermenigvuldigd met 4 opgeteld bij het totaal van veld K31. Als dan hier het verschil met het totaal aan uren uit veld J28 wordt uitgerekend is de impact zo goed als mogelijk uitgevoerd. </w:t>
      </w:r>
    </w:p>
    <w:p w:rsidR="00633115" w:rsidRDefault="00633115"/>
    <w:p w:rsidR="00503815" w:rsidRPr="00503815" w:rsidRDefault="00503815">
      <w:pPr>
        <w:rPr>
          <w:b/>
          <w:bCs/>
        </w:rPr>
      </w:pPr>
      <w:r w:rsidRPr="00503815">
        <w:rPr>
          <w:b/>
          <w:bCs/>
        </w:rPr>
        <w:t>Categorie Bouwbesluittoetsvrije bouwwerken volgens invoeringsbesluit Omgevingswet</w:t>
      </w:r>
      <w:r>
        <w:rPr>
          <w:b/>
          <w:bCs/>
        </w:rPr>
        <w:t xml:space="preserve"> en Gevolgklasse 1 volgens concept AMvB </w:t>
      </w:r>
      <w:proofErr w:type="spellStart"/>
      <w:r>
        <w:rPr>
          <w:b/>
          <w:bCs/>
        </w:rPr>
        <w:t>Wkb</w:t>
      </w:r>
      <w:proofErr w:type="spellEnd"/>
      <w:r>
        <w:rPr>
          <w:b/>
          <w:bCs/>
        </w:rPr>
        <w:t>.</w:t>
      </w:r>
    </w:p>
    <w:p w:rsidR="00503815" w:rsidRPr="001E4D79" w:rsidRDefault="00503815" w:rsidP="00503815">
      <w:pPr>
        <w:rPr>
          <w:b/>
          <w:bCs/>
          <w:sz w:val="28"/>
          <w:szCs w:val="28"/>
        </w:rPr>
      </w:pPr>
      <w:r w:rsidRPr="001E4D79">
        <w:rPr>
          <w:b/>
          <w:bCs/>
          <w:sz w:val="28"/>
          <w:szCs w:val="28"/>
        </w:rPr>
        <w:t xml:space="preserve">§ 2.3.2 </w:t>
      </w:r>
      <w:proofErr w:type="spellStart"/>
      <w:r w:rsidRPr="001E4D79">
        <w:rPr>
          <w:b/>
          <w:bCs/>
          <w:sz w:val="28"/>
          <w:szCs w:val="28"/>
        </w:rPr>
        <w:t>Vergunningplichtige</w:t>
      </w:r>
      <w:proofErr w:type="spellEnd"/>
      <w:r w:rsidRPr="001E4D79">
        <w:rPr>
          <w:b/>
          <w:bCs/>
          <w:sz w:val="28"/>
          <w:szCs w:val="28"/>
        </w:rPr>
        <w:t xml:space="preserve"> gevallen bouwactiviteit</w:t>
      </w:r>
    </w:p>
    <w:p w:rsidR="00503815" w:rsidRPr="001E4D79" w:rsidRDefault="00503815" w:rsidP="00503815">
      <w:pPr>
        <w:spacing w:line="240" w:lineRule="auto"/>
        <w:rPr>
          <w:b/>
          <w:bCs/>
        </w:rPr>
      </w:pPr>
      <w:r w:rsidRPr="001E4D79">
        <w:rPr>
          <w:b/>
          <w:bCs/>
        </w:rPr>
        <w:t xml:space="preserve">Artikel 2.15d (aanwijzing </w:t>
      </w:r>
      <w:r>
        <w:rPr>
          <w:b/>
          <w:bCs/>
        </w:rPr>
        <w:t>vergunningvrije</w:t>
      </w:r>
      <w:r w:rsidRPr="001E4D79">
        <w:rPr>
          <w:b/>
          <w:bCs/>
        </w:rPr>
        <w:t xml:space="preserve"> gevallen bouwactiviteit)</w:t>
      </w:r>
    </w:p>
    <w:p w:rsidR="00503815" w:rsidRDefault="00503815" w:rsidP="00503815">
      <w:pPr>
        <w:spacing w:line="240" w:lineRule="auto"/>
      </w:pPr>
      <w:r w:rsidRPr="00620C00">
        <w:rPr>
          <w:b/>
          <w:bCs/>
        </w:rPr>
        <w:t>b</w:t>
      </w:r>
      <w:r w:rsidRPr="00620C00">
        <w:t>. een bijbehorend bouwwerk of een uitbreiding daarvan, als wordt voldaan aan de volgende eisen:</w:t>
      </w:r>
      <w:r>
        <w:br/>
      </w:r>
      <w:r w:rsidRPr="00620C00">
        <w:t>1°. op de grond staand;</w:t>
      </w:r>
      <w:r w:rsidRPr="00620C00">
        <w:br/>
        <w:t>2°. niet hoger dan 5 m;</w:t>
      </w:r>
      <w:r>
        <w:br/>
        <w:t>3°. de ligging van een verblijfsgebied, bij meer dan een bouwlaag, alleen op de eerste bouwlaag;</w:t>
      </w:r>
      <w:r>
        <w:br/>
        <w:t>en</w:t>
      </w:r>
      <w:r>
        <w:br/>
        <w:t>4°. niet voorzien van een dakterras, balkon of andere niet op de grond gelegen buitenruimte;</w:t>
      </w:r>
    </w:p>
    <w:p w:rsidR="00503815" w:rsidRDefault="00503815" w:rsidP="00503815">
      <w:pPr>
        <w:spacing w:line="240" w:lineRule="auto"/>
      </w:pPr>
      <w:r w:rsidRPr="00620C00">
        <w:rPr>
          <w:b/>
          <w:bCs/>
        </w:rPr>
        <w:t>c</w:t>
      </w:r>
      <w:r>
        <w:t>. een bouwwerk voor recreatief nachtverblijf, als wordt voldaan aan de volgende eisen:</w:t>
      </w:r>
      <w:r>
        <w:br/>
        <w:t>1°. op de grond staand;</w:t>
      </w:r>
      <w:r>
        <w:br/>
        <w:t>2°. niet hoger dan 5 m; en</w:t>
      </w:r>
      <w:r>
        <w:br/>
        <w:t>3°. de oppervlakte niet meer dan 70 m2;</w:t>
      </w:r>
    </w:p>
    <w:p w:rsidR="00503815" w:rsidRDefault="00503815">
      <w:pPr>
        <w:rPr>
          <w:b/>
          <w:bCs/>
          <w:i/>
          <w:iCs/>
        </w:rPr>
      </w:pPr>
    </w:p>
    <w:p w:rsidR="00503815" w:rsidRDefault="00503815">
      <w:pPr>
        <w:rPr>
          <w:b/>
          <w:bCs/>
          <w:i/>
          <w:iCs/>
        </w:rPr>
      </w:pPr>
    </w:p>
    <w:p w:rsidR="00503815" w:rsidRDefault="00503815">
      <w:pPr>
        <w:rPr>
          <w:b/>
          <w:bCs/>
          <w:i/>
          <w:iCs/>
        </w:rPr>
      </w:pPr>
    </w:p>
    <w:p w:rsidR="00503815" w:rsidRDefault="00503815" w:rsidP="00503815">
      <w:pPr>
        <w:tabs>
          <w:tab w:val="left" w:pos="5081"/>
        </w:tabs>
        <w:spacing w:line="276" w:lineRule="auto"/>
        <w:rPr>
          <w:b/>
          <w:bCs/>
          <w:szCs w:val="18"/>
        </w:rPr>
      </w:pPr>
      <w:r>
        <w:rPr>
          <w:b/>
          <w:bCs/>
          <w:szCs w:val="18"/>
        </w:rPr>
        <w:t xml:space="preserve">Artikel 1.35 Gevolgklasse 1 </w:t>
      </w:r>
    </w:p>
    <w:p w:rsidR="00503815" w:rsidRDefault="00503815" w:rsidP="00503815">
      <w:pPr>
        <w:tabs>
          <w:tab w:val="left" w:pos="5081"/>
        </w:tabs>
        <w:spacing w:line="276" w:lineRule="auto"/>
        <w:rPr>
          <w:b/>
          <w:bCs/>
          <w:i/>
          <w:iCs/>
          <w:sz w:val="16"/>
          <w:szCs w:val="16"/>
        </w:rPr>
      </w:pPr>
      <w:r>
        <w:rPr>
          <w:b/>
          <w:bCs/>
          <w:i/>
          <w:iCs/>
          <w:sz w:val="16"/>
          <w:szCs w:val="16"/>
        </w:rPr>
        <w:t>Conceptbesluit Kwaliteitsborging, inclusief voorgestelde aanpassingen (geel gemarkeerd)</w:t>
      </w:r>
    </w:p>
    <w:p w:rsidR="00503815" w:rsidRDefault="00503815" w:rsidP="00503815">
      <w:pPr>
        <w:pStyle w:val="Lijstalinea"/>
        <w:numPr>
          <w:ilvl w:val="0"/>
          <w:numId w:val="1"/>
        </w:numPr>
        <w:tabs>
          <w:tab w:val="left" w:pos="5081"/>
        </w:tabs>
        <w:spacing w:line="276" w:lineRule="auto"/>
        <w:rPr>
          <w:szCs w:val="18"/>
        </w:rPr>
      </w:pPr>
      <w:r>
        <w:rPr>
          <w:szCs w:val="18"/>
        </w:rPr>
        <w:t>Een te bouwen bouwwerk valt onder gevolgklasse 1, indien:</w:t>
      </w:r>
    </w:p>
    <w:p w:rsidR="00503815" w:rsidRDefault="00503815" w:rsidP="00503815">
      <w:pPr>
        <w:pStyle w:val="Lijstalinea"/>
        <w:numPr>
          <w:ilvl w:val="1"/>
          <w:numId w:val="1"/>
        </w:numPr>
        <w:tabs>
          <w:tab w:val="left" w:pos="5081"/>
        </w:tabs>
        <w:spacing w:line="276" w:lineRule="auto"/>
        <w:ind w:left="709"/>
        <w:rPr>
          <w:szCs w:val="18"/>
        </w:rPr>
      </w:pPr>
      <w:r>
        <w:rPr>
          <w:szCs w:val="18"/>
        </w:rPr>
        <w:t>het bouwwerk geen rijksmonument is als bedoeld in artikel 1.1. van de Erfgoedwet of geen monument of archeologisch monument is waarop artikel 9.1, eerste lid, onder b, van de Erfgoedwet van toepassing is, dan wel geen krachtens een provinciale of gemeentelijke verordening aangewezen monument of archeologisch monument is of een monument of archeologisch monument is waarop, voordat het is aangewezen, een zodanige verordening van overeenkomstige toepassing is;</w:t>
      </w:r>
    </w:p>
    <w:p w:rsidR="00503815" w:rsidRDefault="00503815" w:rsidP="00503815">
      <w:pPr>
        <w:pStyle w:val="Lijstalinea"/>
        <w:numPr>
          <w:ilvl w:val="1"/>
          <w:numId w:val="1"/>
        </w:numPr>
        <w:tabs>
          <w:tab w:val="left" w:pos="5081"/>
        </w:tabs>
        <w:spacing w:line="276" w:lineRule="auto"/>
        <w:ind w:left="709"/>
        <w:rPr>
          <w:szCs w:val="18"/>
        </w:rPr>
      </w:pPr>
      <w:r>
        <w:rPr>
          <w:szCs w:val="18"/>
        </w:rPr>
        <w:t>het bouwwerk uitsluitend ten dienste staat van een gebruiksfunctie als bedoeld in het tweede lid;</w:t>
      </w:r>
    </w:p>
    <w:p w:rsidR="00503815" w:rsidRDefault="00503815" w:rsidP="00503815">
      <w:pPr>
        <w:pStyle w:val="Lijstalinea"/>
        <w:numPr>
          <w:ilvl w:val="1"/>
          <w:numId w:val="1"/>
        </w:numPr>
        <w:tabs>
          <w:tab w:val="left" w:pos="5081"/>
        </w:tabs>
        <w:spacing w:line="276" w:lineRule="auto"/>
        <w:ind w:left="709"/>
        <w:rPr>
          <w:szCs w:val="18"/>
        </w:rPr>
      </w:pPr>
      <w:r>
        <w:rPr>
          <w:szCs w:val="18"/>
        </w:rPr>
        <w:t>voor het in gebruik nemen of gebruiken van het bouwwerk geen gebruiksmelding als bedoeld in artikel 1.18, eerste lid, of een vergunning voor brandveilig gebruik is vereist;</w:t>
      </w:r>
    </w:p>
    <w:p w:rsidR="00503815" w:rsidRDefault="00503815" w:rsidP="00503815">
      <w:pPr>
        <w:pStyle w:val="Lijstalinea"/>
        <w:numPr>
          <w:ilvl w:val="1"/>
          <w:numId w:val="1"/>
        </w:numPr>
        <w:tabs>
          <w:tab w:val="left" w:pos="5081"/>
        </w:tabs>
        <w:spacing w:line="276" w:lineRule="auto"/>
        <w:ind w:left="709"/>
        <w:rPr>
          <w:szCs w:val="18"/>
        </w:rPr>
      </w:pPr>
      <w:r>
        <w:rPr>
          <w:szCs w:val="18"/>
        </w:rPr>
        <w:t>voor het bouwwerk geen toepassing wordt gegeven aan artikel 1.3 in verband met een in hoofdstuk 2 uit het oogpunt van constructieve veiligheid of bouwveiligheid gegeven voorschrift of toepassing is gegeven aan NEN 6060 of NEN 6079 bij het bepalen van de gebruiksoppervlakte; en</w:t>
      </w:r>
    </w:p>
    <w:p w:rsidR="00503815" w:rsidRDefault="00503815" w:rsidP="00503815">
      <w:pPr>
        <w:pStyle w:val="Lijstalinea"/>
        <w:numPr>
          <w:ilvl w:val="1"/>
          <w:numId w:val="1"/>
        </w:numPr>
        <w:tabs>
          <w:tab w:val="left" w:pos="5081"/>
        </w:tabs>
        <w:spacing w:line="276" w:lineRule="auto"/>
        <w:ind w:left="709"/>
        <w:rPr>
          <w:szCs w:val="18"/>
        </w:rPr>
      </w:pPr>
      <w:r>
        <w:rPr>
          <w:szCs w:val="18"/>
        </w:rPr>
        <w:t xml:space="preserve">voor het in werking hebben van de inrichting of het mijnbouwwerk waartoe het bouwwerk behoort geen vergunning is vereist als bedoeld in artikel 2.1, eerste lid, onder e, van de </w:t>
      </w:r>
      <w:proofErr w:type="spellStart"/>
      <w:r>
        <w:rPr>
          <w:szCs w:val="18"/>
        </w:rPr>
        <w:t>Wabo</w:t>
      </w:r>
      <w:proofErr w:type="spellEnd"/>
      <w:r>
        <w:rPr>
          <w:szCs w:val="18"/>
        </w:rPr>
        <w:t>.</w:t>
      </w:r>
    </w:p>
    <w:p w:rsidR="00503815" w:rsidRDefault="00503815" w:rsidP="00503815">
      <w:pPr>
        <w:pStyle w:val="Lijstalinea"/>
        <w:numPr>
          <w:ilvl w:val="0"/>
          <w:numId w:val="1"/>
        </w:numPr>
        <w:tabs>
          <w:tab w:val="left" w:pos="5081"/>
        </w:tabs>
        <w:spacing w:line="276" w:lineRule="auto"/>
        <w:rPr>
          <w:szCs w:val="18"/>
        </w:rPr>
      </w:pPr>
      <w:r>
        <w:rPr>
          <w:szCs w:val="18"/>
        </w:rPr>
        <w:t>De gebruiksfunctie, bedoeld in het eerste lid, onder b, is:</w:t>
      </w:r>
    </w:p>
    <w:p w:rsidR="00503815" w:rsidRDefault="00503815" w:rsidP="00503815">
      <w:pPr>
        <w:pStyle w:val="Lijstalinea"/>
        <w:numPr>
          <w:ilvl w:val="1"/>
          <w:numId w:val="1"/>
        </w:numPr>
        <w:tabs>
          <w:tab w:val="left" w:pos="5081"/>
        </w:tabs>
        <w:spacing w:line="276" w:lineRule="auto"/>
        <w:ind w:left="709"/>
        <w:rPr>
          <w:szCs w:val="18"/>
        </w:rPr>
      </w:pPr>
      <w:r>
        <w:rPr>
          <w:szCs w:val="18"/>
        </w:rPr>
        <w:t>een niet in een woongebouw gelegen grondgebonden woonfunctie, niet zijnde een</w:t>
      </w:r>
    </w:p>
    <w:p w:rsidR="00503815" w:rsidRDefault="00503815" w:rsidP="00503815">
      <w:pPr>
        <w:pStyle w:val="Lijstalinea"/>
        <w:tabs>
          <w:tab w:val="left" w:pos="5081"/>
        </w:tabs>
        <w:spacing w:line="276" w:lineRule="auto"/>
        <w:ind w:left="709"/>
        <w:rPr>
          <w:szCs w:val="18"/>
        </w:rPr>
      </w:pPr>
      <w:r>
        <w:rPr>
          <w:szCs w:val="18"/>
        </w:rPr>
        <w:t xml:space="preserve">woonfunctie voor zorg of een woonfunctie voor </w:t>
      </w:r>
      <w:proofErr w:type="spellStart"/>
      <w:r>
        <w:rPr>
          <w:szCs w:val="18"/>
        </w:rPr>
        <w:t>kamergewijze</w:t>
      </w:r>
      <w:proofErr w:type="spellEnd"/>
      <w:r>
        <w:rPr>
          <w:szCs w:val="18"/>
        </w:rPr>
        <w:t xml:space="preserve"> verhuur, en nevenfuncties</w:t>
      </w:r>
    </w:p>
    <w:p w:rsidR="00503815" w:rsidRDefault="00503815" w:rsidP="00503815">
      <w:pPr>
        <w:pStyle w:val="Lijstalinea"/>
        <w:tabs>
          <w:tab w:val="left" w:pos="5081"/>
        </w:tabs>
        <w:spacing w:line="276" w:lineRule="auto"/>
        <w:ind w:left="709"/>
        <w:rPr>
          <w:szCs w:val="18"/>
        </w:rPr>
      </w:pPr>
      <w:r>
        <w:rPr>
          <w:szCs w:val="18"/>
        </w:rPr>
        <w:t>daarvan;</w:t>
      </w:r>
    </w:p>
    <w:p w:rsidR="00503815" w:rsidRDefault="00503815" w:rsidP="00503815">
      <w:pPr>
        <w:pStyle w:val="Lijstalinea"/>
        <w:numPr>
          <w:ilvl w:val="1"/>
          <w:numId w:val="1"/>
        </w:numPr>
        <w:tabs>
          <w:tab w:val="left" w:pos="5081"/>
        </w:tabs>
        <w:spacing w:line="276" w:lineRule="auto"/>
        <w:ind w:left="709"/>
        <w:rPr>
          <w:szCs w:val="18"/>
        </w:rPr>
      </w:pPr>
      <w:r>
        <w:rPr>
          <w:szCs w:val="18"/>
        </w:rPr>
        <w:t>een woonfunctie en nevenfuncties daarvan, voor zover het bouwwerk een drijvend</w:t>
      </w:r>
    </w:p>
    <w:p w:rsidR="00503815" w:rsidRDefault="00503815" w:rsidP="00503815">
      <w:pPr>
        <w:pStyle w:val="Lijstalinea"/>
        <w:tabs>
          <w:tab w:val="left" w:pos="5081"/>
        </w:tabs>
        <w:spacing w:line="276" w:lineRule="auto"/>
        <w:ind w:left="709"/>
        <w:rPr>
          <w:szCs w:val="18"/>
        </w:rPr>
      </w:pPr>
      <w:r>
        <w:rPr>
          <w:szCs w:val="18"/>
        </w:rPr>
        <w:t>bouwwerk betreft;</w:t>
      </w:r>
    </w:p>
    <w:p w:rsidR="00503815" w:rsidRDefault="00503815" w:rsidP="00503815">
      <w:pPr>
        <w:pStyle w:val="Lijstalinea"/>
        <w:numPr>
          <w:ilvl w:val="1"/>
          <w:numId w:val="1"/>
        </w:numPr>
        <w:tabs>
          <w:tab w:val="left" w:pos="5081"/>
        </w:tabs>
        <w:spacing w:line="276" w:lineRule="auto"/>
        <w:ind w:left="709"/>
        <w:rPr>
          <w:szCs w:val="18"/>
        </w:rPr>
      </w:pPr>
      <w:r>
        <w:rPr>
          <w:szCs w:val="18"/>
        </w:rPr>
        <w:t>een niet in een logiesgebouw gelegen grondgebonden logiesfunctie;</w:t>
      </w:r>
    </w:p>
    <w:p w:rsidR="00503815" w:rsidRDefault="00503815" w:rsidP="00503815">
      <w:pPr>
        <w:pStyle w:val="Lijstalinea"/>
        <w:numPr>
          <w:ilvl w:val="1"/>
          <w:numId w:val="1"/>
        </w:numPr>
        <w:tabs>
          <w:tab w:val="left" w:pos="5081"/>
        </w:tabs>
        <w:spacing w:line="276" w:lineRule="auto"/>
        <w:ind w:left="709"/>
        <w:rPr>
          <w:szCs w:val="18"/>
        </w:rPr>
      </w:pPr>
      <w:r>
        <w:rPr>
          <w:szCs w:val="18"/>
        </w:rPr>
        <w:t>een industriefunctie en nevenfuncties daarvan, voor zover het bouwwerk uit niet meer dan</w:t>
      </w:r>
    </w:p>
    <w:p w:rsidR="00503815" w:rsidRDefault="00503815" w:rsidP="00503815">
      <w:pPr>
        <w:pStyle w:val="Lijstalinea"/>
        <w:tabs>
          <w:tab w:val="left" w:pos="5081"/>
        </w:tabs>
        <w:spacing w:line="276" w:lineRule="auto"/>
        <w:ind w:left="709"/>
        <w:rPr>
          <w:szCs w:val="18"/>
        </w:rPr>
      </w:pPr>
      <w:r>
        <w:rPr>
          <w:szCs w:val="18"/>
        </w:rPr>
        <w:t>twee bouwlagen bestaat;</w:t>
      </w:r>
    </w:p>
    <w:p w:rsidR="00503815" w:rsidRDefault="00503815" w:rsidP="00503815">
      <w:pPr>
        <w:pStyle w:val="Lijstalinea"/>
        <w:numPr>
          <w:ilvl w:val="1"/>
          <w:numId w:val="1"/>
        </w:numPr>
        <w:tabs>
          <w:tab w:val="left" w:pos="5081"/>
        </w:tabs>
        <w:spacing w:line="276" w:lineRule="auto"/>
        <w:ind w:left="709"/>
        <w:rPr>
          <w:szCs w:val="18"/>
        </w:rPr>
      </w:pPr>
      <w:r>
        <w:rPr>
          <w:szCs w:val="18"/>
        </w:rPr>
        <w:t>Een nevengebruiksfunctie van een andere gebruiksfunctie, voor zover gelegen in een bijbehorend bouwwerk van niet meer dan twee bouwlagen;</w:t>
      </w:r>
    </w:p>
    <w:p w:rsidR="00503815" w:rsidRDefault="00503815" w:rsidP="00503815">
      <w:pPr>
        <w:pStyle w:val="Lijstalinea"/>
        <w:numPr>
          <w:ilvl w:val="1"/>
          <w:numId w:val="1"/>
        </w:numPr>
        <w:tabs>
          <w:tab w:val="left" w:pos="5081"/>
        </w:tabs>
        <w:spacing w:line="276" w:lineRule="auto"/>
        <w:ind w:left="709"/>
        <w:rPr>
          <w:szCs w:val="18"/>
        </w:rPr>
      </w:pPr>
      <w:r>
        <w:rPr>
          <w:szCs w:val="18"/>
        </w:rPr>
        <w:t>een bovengronds gelegen bouwwerk geen gebouw ten behoeve van een infrastructurele voorziening bestemd voor langzaam verkeer, voor zover niet gelegen over een rijks- of provinciale weg en een te overbruggen afstand van niet meer dan 20 meter; of</w:t>
      </w:r>
    </w:p>
    <w:p w:rsidR="00503815" w:rsidRDefault="00503815" w:rsidP="00503815">
      <w:pPr>
        <w:pStyle w:val="Lijstalinea"/>
        <w:numPr>
          <w:ilvl w:val="1"/>
          <w:numId w:val="1"/>
        </w:numPr>
        <w:tabs>
          <w:tab w:val="left" w:pos="5081"/>
        </w:tabs>
        <w:spacing w:line="276" w:lineRule="auto"/>
        <w:ind w:left="709"/>
        <w:rPr>
          <w:szCs w:val="18"/>
        </w:rPr>
      </w:pPr>
      <w:r>
        <w:rPr>
          <w:szCs w:val="18"/>
        </w:rPr>
        <w:t>een ander bovengronds gelegen bouwwerk geen gebouw zijnde dat niet hoger is dan 20</w:t>
      </w:r>
      <w:r>
        <w:rPr>
          <w:i/>
          <w:iCs/>
          <w:szCs w:val="18"/>
        </w:rPr>
        <w:t xml:space="preserve"> </w:t>
      </w:r>
      <w:r>
        <w:rPr>
          <w:szCs w:val="18"/>
        </w:rPr>
        <w:t>meter.</w:t>
      </w:r>
    </w:p>
    <w:p w:rsidR="00503815" w:rsidRDefault="00503815" w:rsidP="00503815">
      <w:pPr>
        <w:pStyle w:val="Lijstalinea"/>
        <w:numPr>
          <w:ilvl w:val="0"/>
          <w:numId w:val="1"/>
        </w:numPr>
        <w:tabs>
          <w:tab w:val="left" w:pos="5081"/>
        </w:tabs>
        <w:spacing w:line="276" w:lineRule="auto"/>
        <w:rPr>
          <w:szCs w:val="18"/>
        </w:rPr>
      </w:pPr>
      <w:r>
        <w:rPr>
          <w:szCs w:val="18"/>
        </w:rPr>
        <w:t>Het eerste lid is van overeenkomstige toepassing op een geheel of gedeeltelijk te vernieuwen of te veranderen of een te vergroten bouwwerk.</w:t>
      </w:r>
    </w:p>
    <w:p w:rsidR="00503815" w:rsidRDefault="00503815">
      <w:pPr>
        <w:rPr>
          <w:b/>
          <w:bCs/>
          <w:i/>
          <w:iCs/>
        </w:rPr>
      </w:pPr>
    </w:p>
    <w:p w:rsidR="00503815" w:rsidRDefault="00503815">
      <w:pPr>
        <w:rPr>
          <w:b/>
          <w:bCs/>
          <w:i/>
          <w:iCs/>
        </w:rPr>
      </w:pPr>
    </w:p>
    <w:p w:rsidR="00633115" w:rsidRPr="00503815" w:rsidRDefault="00503815">
      <w:pPr>
        <w:rPr>
          <w:b/>
          <w:bCs/>
          <w:i/>
          <w:iCs/>
        </w:rPr>
      </w:pPr>
      <w:r w:rsidRPr="00503815">
        <w:rPr>
          <w:b/>
          <w:bCs/>
          <w:i/>
          <w:iCs/>
        </w:rPr>
        <w:t xml:space="preserve">Versie 1.0 </w:t>
      </w:r>
      <w:r w:rsidRPr="00503815">
        <w:rPr>
          <w:b/>
          <w:bCs/>
          <w:i/>
          <w:iCs/>
        </w:rPr>
        <w:br/>
        <w:t>WA 29 novemb</w:t>
      </w:r>
      <w:r w:rsidR="00633115" w:rsidRPr="00503815">
        <w:rPr>
          <w:b/>
          <w:bCs/>
          <w:i/>
          <w:iCs/>
        </w:rPr>
        <w:t>er 2019</w:t>
      </w:r>
    </w:p>
    <w:sectPr w:rsidR="00633115" w:rsidRPr="0050381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DejaVu Sans">
    <w:altName w:val="Arial"/>
    <w:charset w:val="00"/>
    <w:family w:val="swiss"/>
    <w:pitch w:val="variable"/>
    <w:sig w:usb0="E7000EFF" w:usb1="5200FDFF" w:usb2="0A042021" w:usb3="00000000" w:csb0="000001BF" w:csb1="00000000"/>
  </w:font>
  <w:font w:name="Mangal">
    <w:panose1 w:val="02040503050203030202"/>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8975CE7"/>
    <w:multiLevelType w:val="hybridMultilevel"/>
    <w:tmpl w:val="419417E6"/>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start w:val="1"/>
      <w:numFmt w:val="lowerLetter"/>
      <w:lvlText w:val="%5."/>
      <w:lvlJc w:val="left"/>
      <w:pPr>
        <w:ind w:left="3240" w:hanging="360"/>
      </w:pPr>
    </w:lvl>
    <w:lvl w:ilvl="5" w:tplc="0413001B">
      <w:start w:val="1"/>
      <w:numFmt w:val="lowerRoman"/>
      <w:lvlText w:val="%6."/>
      <w:lvlJc w:val="right"/>
      <w:pPr>
        <w:ind w:left="3960" w:hanging="180"/>
      </w:pPr>
    </w:lvl>
    <w:lvl w:ilvl="6" w:tplc="0413000F">
      <w:start w:val="1"/>
      <w:numFmt w:val="decimal"/>
      <w:lvlText w:val="%7."/>
      <w:lvlJc w:val="left"/>
      <w:pPr>
        <w:ind w:left="4680" w:hanging="360"/>
      </w:pPr>
    </w:lvl>
    <w:lvl w:ilvl="7" w:tplc="04130019">
      <w:start w:val="1"/>
      <w:numFmt w:val="lowerLetter"/>
      <w:lvlText w:val="%8."/>
      <w:lvlJc w:val="left"/>
      <w:pPr>
        <w:ind w:left="5400" w:hanging="360"/>
      </w:pPr>
    </w:lvl>
    <w:lvl w:ilvl="8" w:tplc="0413001B">
      <w:start w:val="1"/>
      <w:numFmt w:val="lowerRoman"/>
      <w:lvlText w:val="%9."/>
      <w:lvlJc w:val="right"/>
      <w:pPr>
        <w:ind w:left="612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18C5"/>
    <w:rsid w:val="00113894"/>
    <w:rsid w:val="001F4525"/>
    <w:rsid w:val="00503815"/>
    <w:rsid w:val="00633115"/>
    <w:rsid w:val="00642ED3"/>
    <w:rsid w:val="00B34570"/>
    <w:rsid w:val="00BB18C5"/>
    <w:rsid w:val="00C40F73"/>
    <w:rsid w:val="00CA2325"/>
    <w:rsid w:val="00D06480"/>
    <w:rsid w:val="00DA6B65"/>
    <w:rsid w:val="00F3037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B94E0A"/>
  <w15:chartTrackingRefBased/>
  <w15:docId w15:val="{97182A94-3445-47B0-A2FD-46A6458503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semiHidden/>
    <w:unhideWhenUsed/>
    <w:rsid w:val="00DA6B65"/>
    <w:rPr>
      <w:color w:val="0000FF"/>
      <w:u w:val="single"/>
    </w:rPr>
  </w:style>
  <w:style w:type="paragraph" w:styleId="Lijstalinea">
    <w:name w:val="List Paragraph"/>
    <w:basedOn w:val="Standaard"/>
    <w:uiPriority w:val="34"/>
    <w:qFormat/>
    <w:rsid w:val="00503815"/>
    <w:pPr>
      <w:widowControl w:val="0"/>
      <w:suppressAutoHyphens/>
      <w:autoSpaceDN w:val="0"/>
      <w:spacing w:after="0" w:line="240" w:lineRule="exact"/>
      <w:ind w:left="720"/>
      <w:contextualSpacing/>
    </w:pPr>
    <w:rPr>
      <w:rFonts w:ascii="Verdana" w:eastAsia="DejaVu Sans" w:hAnsi="Verdana" w:cs="Mangal"/>
      <w:kern w:val="3"/>
      <w:sz w:val="18"/>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908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92</TotalTime>
  <Pages>4</Pages>
  <Words>1872</Words>
  <Characters>10300</Characters>
  <Application>Microsoft Office Word</Application>
  <DocSecurity>0</DocSecurity>
  <Lines>85</Lines>
  <Paragraphs>24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Wico Ankersmit</dc:creator>
  <cp:keywords/>
  <dc:description/>
  <cp:lastModifiedBy>Wico Ankersmit</cp:lastModifiedBy>
  <cp:revision>4</cp:revision>
  <dcterms:created xsi:type="dcterms:W3CDTF">2019-11-29T10:07:00Z</dcterms:created>
  <dcterms:modified xsi:type="dcterms:W3CDTF">2020-01-06T12:07:00Z</dcterms:modified>
</cp:coreProperties>
</file>